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6C3BCF" w:rsidRDefault="00200D50">
      <w:pPr>
        <w:pBdr>
          <w:top w:val="nil"/>
          <w:left w:val="nil"/>
          <w:bottom w:val="nil"/>
          <w:right w:val="nil"/>
          <w:between w:val="nil"/>
        </w:pBdr>
        <w:jc w:val="center"/>
        <w:rPr>
          <w:u w:val="single"/>
        </w:rPr>
      </w:pPr>
      <w:r>
        <w:rPr>
          <w:b/>
          <w:u w:val="single"/>
        </w:rPr>
        <w:t xml:space="preserve">Celiac Disease </w:t>
      </w:r>
    </w:p>
    <w:p w14:paraId="00000002" w14:textId="77777777" w:rsidR="006C3BCF" w:rsidRDefault="006C3BCF">
      <w:pPr>
        <w:pBdr>
          <w:top w:val="nil"/>
          <w:left w:val="nil"/>
          <w:bottom w:val="nil"/>
          <w:right w:val="nil"/>
          <w:between w:val="nil"/>
        </w:pBdr>
        <w:jc w:val="center"/>
        <w:rPr>
          <w:sz w:val="20"/>
          <w:szCs w:val="20"/>
        </w:rPr>
      </w:pPr>
    </w:p>
    <w:bookmarkStart w:id="0" w:name="_gjdgxs" w:colFirst="0" w:colLast="0"/>
    <w:bookmarkEnd w:id="0"/>
    <w:p w14:paraId="00000003" w14:textId="77777777" w:rsidR="006C3BCF" w:rsidRDefault="00200D50">
      <w:pPr>
        <w:pBdr>
          <w:top w:val="nil"/>
          <w:left w:val="nil"/>
          <w:bottom w:val="nil"/>
          <w:right w:val="nil"/>
          <w:between w:val="nil"/>
        </w:pBdr>
      </w:pPr>
      <w:r>
        <w:fldChar w:fldCharType="begin"/>
      </w:r>
      <w:r>
        <w:instrText xml:space="preserve"> HYPERLINK "http://www.hc-sc.gc.ca/fn-an/pubs/securit/gluten_conn-lien_gluten-eng.php" \h </w:instrText>
      </w:r>
      <w:r>
        <w:fldChar w:fldCharType="separate"/>
      </w:r>
      <w:r>
        <w:rPr>
          <w:color w:val="0000FF"/>
          <w:u w:val="single"/>
        </w:rPr>
        <w:t>Celiac Disease – The Gluten Connection</w:t>
      </w:r>
      <w:r>
        <w:rPr>
          <w:color w:val="0000FF"/>
          <w:u w:val="single"/>
        </w:rPr>
        <w:fldChar w:fldCharType="end"/>
      </w:r>
      <w:r>
        <w:t xml:space="preserve"> – Health Canada</w:t>
      </w:r>
    </w:p>
    <w:p w14:paraId="00000004" w14:textId="77777777" w:rsidR="006C3BCF" w:rsidRDefault="006C3BCF">
      <w:pPr>
        <w:pBdr>
          <w:top w:val="nil"/>
          <w:left w:val="nil"/>
          <w:bottom w:val="nil"/>
          <w:right w:val="nil"/>
          <w:between w:val="nil"/>
        </w:pBdr>
      </w:pPr>
    </w:p>
    <w:p w14:paraId="00000005" w14:textId="77777777" w:rsidR="006C3BCF" w:rsidRDefault="00200D50">
      <w:pPr>
        <w:pBdr>
          <w:top w:val="nil"/>
          <w:left w:val="nil"/>
          <w:bottom w:val="nil"/>
          <w:right w:val="nil"/>
          <w:between w:val="nil"/>
        </w:pBdr>
      </w:pPr>
      <w:hyperlink r:id="rId4">
        <w:r>
          <w:rPr>
            <w:color w:val="0000FF"/>
            <w:u w:val="single"/>
          </w:rPr>
          <w:t>Patient information: Celiac disease in children</w:t>
        </w:r>
      </w:hyperlink>
      <w:r>
        <w:t xml:space="preserve"> – </w:t>
      </w:r>
      <w:proofErr w:type="spellStart"/>
      <w:r>
        <w:t>UpToDate</w:t>
      </w:r>
      <w:proofErr w:type="spellEnd"/>
      <w:r>
        <w:t xml:space="preserve"> </w:t>
      </w:r>
      <w:r>
        <w:rPr>
          <w:b/>
        </w:rPr>
        <w:t xml:space="preserve"> </w:t>
      </w:r>
    </w:p>
    <w:p w14:paraId="00000006" w14:textId="77777777" w:rsidR="006C3BCF" w:rsidRDefault="006C3BCF">
      <w:pPr>
        <w:pBdr>
          <w:top w:val="nil"/>
          <w:left w:val="nil"/>
          <w:bottom w:val="nil"/>
          <w:right w:val="nil"/>
          <w:between w:val="nil"/>
        </w:pBdr>
      </w:pPr>
    </w:p>
    <w:p w14:paraId="00000007" w14:textId="77777777" w:rsidR="006C3BCF" w:rsidRDefault="00200D50">
      <w:pPr>
        <w:pBdr>
          <w:top w:val="nil"/>
          <w:left w:val="nil"/>
          <w:bottom w:val="nil"/>
          <w:right w:val="nil"/>
          <w:between w:val="nil"/>
        </w:pBdr>
      </w:pPr>
      <w:hyperlink r:id="rId5">
        <w:r>
          <w:rPr>
            <w:color w:val="0000FF"/>
            <w:u w:val="single"/>
          </w:rPr>
          <w:t>Celiac Disease inf</w:t>
        </w:r>
        <w:r>
          <w:rPr>
            <w:color w:val="0000FF"/>
            <w:u w:val="single"/>
          </w:rPr>
          <w:t>ormation for kids</w:t>
        </w:r>
      </w:hyperlink>
      <w:r>
        <w:rPr>
          <w:b/>
        </w:rPr>
        <w:t xml:space="preserve"> - </w:t>
      </w:r>
      <w:r>
        <w:t>KidsHealth.Org</w:t>
      </w:r>
    </w:p>
    <w:p w14:paraId="00000008" w14:textId="77777777" w:rsidR="006C3BCF" w:rsidRDefault="006C3BCF">
      <w:pPr>
        <w:pBdr>
          <w:top w:val="nil"/>
          <w:left w:val="nil"/>
          <w:bottom w:val="nil"/>
          <w:right w:val="nil"/>
          <w:between w:val="nil"/>
        </w:pBdr>
      </w:pPr>
    </w:p>
    <w:p w14:paraId="00000009" w14:textId="2D8A59D7" w:rsidR="006C3BCF" w:rsidRDefault="00200D50">
      <w:pPr>
        <w:pBdr>
          <w:top w:val="nil"/>
          <w:left w:val="nil"/>
          <w:bottom w:val="nil"/>
          <w:right w:val="nil"/>
          <w:between w:val="nil"/>
        </w:pBdr>
      </w:pPr>
      <w:hyperlink r:id="rId6">
        <w:r>
          <w:rPr>
            <w:color w:val="0000FF"/>
            <w:u w:val="single"/>
          </w:rPr>
          <w:t>Gluten Free Resources</w:t>
        </w:r>
      </w:hyperlink>
      <w:r>
        <w:t xml:space="preserve"> – Health Link BC</w:t>
      </w:r>
    </w:p>
    <w:p w14:paraId="0000000A" w14:textId="77777777" w:rsidR="006C3BCF" w:rsidRDefault="006C3BCF">
      <w:pPr>
        <w:pBdr>
          <w:top w:val="nil"/>
          <w:left w:val="nil"/>
          <w:bottom w:val="nil"/>
          <w:right w:val="nil"/>
          <w:between w:val="nil"/>
        </w:pBdr>
      </w:pPr>
      <w:bookmarkStart w:id="1" w:name="_30j0zll" w:colFirst="0" w:colLast="0"/>
      <w:bookmarkEnd w:id="1"/>
    </w:p>
    <w:bookmarkStart w:id="2" w:name="_gctz9jpxyql6" w:colFirst="0" w:colLast="0"/>
    <w:bookmarkEnd w:id="2"/>
    <w:p w14:paraId="0000000B" w14:textId="77777777" w:rsidR="006C3BCF" w:rsidRDefault="00200D50">
      <w:pPr>
        <w:pBdr>
          <w:top w:val="nil"/>
          <w:left w:val="nil"/>
          <w:bottom w:val="nil"/>
          <w:right w:val="nil"/>
          <w:between w:val="nil"/>
        </w:pBdr>
      </w:pPr>
      <w:r>
        <w:fldChar w:fldCharType="begin"/>
      </w:r>
      <w:r>
        <w:instrText xml:space="preserve"> HYPERLINK "http://www.celiac.ca/" \h </w:instrText>
      </w:r>
      <w:r>
        <w:fldChar w:fldCharType="separate"/>
      </w:r>
      <w:r>
        <w:rPr>
          <w:color w:val="0000FF"/>
          <w:u w:val="single"/>
        </w:rPr>
        <w:t>Canadian Celiac Associa</w:t>
      </w:r>
      <w:r>
        <w:rPr>
          <w:color w:val="0000FF"/>
          <w:u w:val="single"/>
        </w:rPr>
        <w:t>t</w:t>
      </w:r>
      <w:r>
        <w:rPr>
          <w:color w:val="0000FF"/>
          <w:u w:val="single"/>
        </w:rPr>
        <w:t>ion  - http://www.celiac.ca/</w:t>
      </w:r>
      <w:r>
        <w:rPr>
          <w:color w:val="0000FF"/>
          <w:u w:val="single"/>
        </w:rPr>
        <w:fldChar w:fldCharType="end"/>
      </w:r>
    </w:p>
    <w:p w14:paraId="0000000C" w14:textId="77777777" w:rsidR="006C3BCF" w:rsidRDefault="006C3BCF">
      <w:pPr>
        <w:pBdr>
          <w:top w:val="nil"/>
          <w:left w:val="nil"/>
          <w:bottom w:val="nil"/>
          <w:right w:val="nil"/>
          <w:between w:val="nil"/>
        </w:pBdr>
      </w:pPr>
      <w:bookmarkStart w:id="3" w:name="_2t0rdk6tc9m4" w:colFirst="0" w:colLast="0"/>
      <w:bookmarkEnd w:id="3"/>
    </w:p>
    <w:p w14:paraId="0000000D" w14:textId="77777777" w:rsidR="006C3BCF" w:rsidRDefault="006C3BCF">
      <w:pPr>
        <w:pBdr>
          <w:top w:val="nil"/>
          <w:left w:val="nil"/>
          <w:bottom w:val="nil"/>
          <w:right w:val="nil"/>
          <w:between w:val="nil"/>
        </w:pBdr>
      </w:pPr>
      <w:bookmarkStart w:id="4" w:name="_5zw8y34pmsld" w:colFirst="0" w:colLast="0"/>
      <w:bookmarkEnd w:id="4"/>
    </w:p>
    <w:p w14:paraId="0000000E" w14:textId="77777777" w:rsidR="006C3BCF" w:rsidRDefault="00200D50">
      <w:pPr>
        <w:pBdr>
          <w:top w:val="nil"/>
          <w:left w:val="nil"/>
          <w:bottom w:val="nil"/>
          <w:right w:val="nil"/>
          <w:between w:val="nil"/>
        </w:pBdr>
      </w:pPr>
      <w:bookmarkStart w:id="5" w:name="_1fob9te" w:colFirst="0" w:colLast="0"/>
      <w:bookmarkEnd w:id="5"/>
      <w:r>
        <w:t>**It is import</w:t>
      </w:r>
      <w:r>
        <w:t xml:space="preserve">ant </w:t>
      </w:r>
      <w:r>
        <w:rPr>
          <w:b/>
          <w:i/>
        </w:rPr>
        <w:t xml:space="preserve">not </w:t>
      </w:r>
      <w:r>
        <w:t>to eliminate gluten until the diagnosis of celiac has been confirmed by your doctor **</w:t>
      </w:r>
    </w:p>
    <w:p w14:paraId="0000000F" w14:textId="77777777" w:rsidR="006C3BCF" w:rsidRDefault="006C3BCF">
      <w:pPr>
        <w:pBdr>
          <w:top w:val="nil"/>
          <w:left w:val="nil"/>
          <w:bottom w:val="nil"/>
          <w:right w:val="nil"/>
          <w:between w:val="nil"/>
        </w:pBdr>
      </w:pPr>
      <w:bookmarkStart w:id="6" w:name="_t22hizz5amzw" w:colFirst="0" w:colLast="0"/>
      <w:bookmarkEnd w:id="6"/>
    </w:p>
    <w:p w14:paraId="00000010" w14:textId="77777777" w:rsidR="006C3BCF" w:rsidRDefault="00200D50">
      <w:pPr>
        <w:pBdr>
          <w:top w:val="nil"/>
          <w:left w:val="nil"/>
          <w:bottom w:val="nil"/>
          <w:right w:val="nil"/>
          <w:between w:val="nil"/>
        </w:pBdr>
      </w:pPr>
      <w:bookmarkStart w:id="7" w:name="_3gmlntnh3jsg" w:colFirst="0" w:colLast="0"/>
      <w:bookmarkEnd w:id="7"/>
      <w:r>
        <w:t xml:space="preserve">For Healthcare Professionals: </w:t>
      </w:r>
    </w:p>
    <w:p w14:paraId="00000011" w14:textId="77777777" w:rsidR="006C3BCF" w:rsidRDefault="006C3BCF">
      <w:pPr>
        <w:pBdr>
          <w:top w:val="nil"/>
          <w:left w:val="nil"/>
          <w:bottom w:val="nil"/>
          <w:right w:val="nil"/>
          <w:between w:val="nil"/>
        </w:pBdr>
      </w:pPr>
      <w:bookmarkStart w:id="8" w:name="_5mnbs97khd7s" w:colFirst="0" w:colLast="0"/>
      <w:bookmarkEnd w:id="8"/>
    </w:p>
    <w:bookmarkStart w:id="9" w:name="_t2g4vgsoskm4" w:colFirst="0" w:colLast="0"/>
    <w:bookmarkEnd w:id="9"/>
    <w:p w14:paraId="00000012" w14:textId="77777777" w:rsidR="006C3BCF" w:rsidRDefault="00200D50">
      <w:pPr>
        <w:pBdr>
          <w:top w:val="nil"/>
          <w:left w:val="nil"/>
          <w:bottom w:val="nil"/>
          <w:right w:val="nil"/>
          <w:between w:val="nil"/>
        </w:pBdr>
      </w:pPr>
      <w:r>
        <w:fldChar w:fldCharType="begin"/>
      </w:r>
      <w:r>
        <w:instrText xml:space="preserve"> HYPERLINK "https://naspghan.org/wp-content/uploads/2020/01/January-2020-Article-B.pdf" \h </w:instrText>
      </w:r>
      <w:r>
        <w:fldChar w:fldCharType="separate"/>
      </w:r>
      <w:r>
        <w:rPr>
          <w:color w:val="1155CC"/>
          <w:u w:val="single"/>
        </w:rPr>
        <w:t>European Society Pediatri</w:t>
      </w:r>
      <w:r>
        <w:rPr>
          <w:color w:val="1155CC"/>
          <w:u w:val="single"/>
        </w:rPr>
        <w:t>c</w:t>
      </w:r>
      <w:r>
        <w:rPr>
          <w:color w:val="1155CC"/>
          <w:u w:val="single"/>
        </w:rPr>
        <w:t xml:space="preserve"> Gastroe</w:t>
      </w:r>
      <w:r>
        <w:rPr>
          <w:color w:val="1155CC"/>
          <w:u w:val="single"/>
        </w:rPr>
        <w:t>nterology, Hepatology and Nutrition Guidelines for Diagnosing Coeliac Disease - 2020</w:t>
      </w:r>
      <w:r>
        <w:rPr>
          <w:color w:val="1155CC"/>
          <w:u w:val="single"/>
        </w:rPr>
        <w:fldChar w:fldCharType="end"/>
      </w:r>
    </w:p>
    <w:p w14:paraId="00000013" w14:textId="77777777" w:rsidR="006C3BCF" w:rsidRDefault="006C3BCF">
      <w:pPr>
        <w:pBdr>
          <w:top w:val="nil"/>
          <w:left w:val="nil"/>
          <w:bottom w:val="nil"/>
          <w:right w:val="nil"/>
          <w:between w:val="nil"/>
        </w:pBdr>
      </w:pPr>
      <w:bookmarkStart w:id="10" w:name="_igmd93iwaewg" w:colFirst="0" w:colLast="0"/>
      <w:bookmarkEnd w:id="10"/>
    </w:p>
    <w:bookmarkStart w:id="11" w:name="_o3enb54d3csf" w:colFirst="0" w:colLast="0"/>
    <w:bookmarkEnd w:id="11"/>
    <w:p w14:paraId="00000014" w14:textId="77777777" w:rsidR="006C3BCF" w:rsidRDefault="00200D50">
      <w:pPr>
        <w:pBdr>
          <w:top w:val="nil"/>
          <w:left w:val="nil"/>
          <w:bottom w:val="nil"/>
          <w:right w:val="nil"/>
          <w:between w:val="nil"/>
        </w:pBdr>
      </w:pPr>
      <w:r>
        <w:fldChar w:fldCharType="begin"/>
      </w:r>
      <w:r>
        <w:instrText xml:space="preserve"> HYPERLINK "https://naspghan.org/files/documents/pdfs/position-papers/NASPGHAN_Clinical_Report_on_the_Diagnosis_and.28.pdf" \h </w:instrText>
      </w:r>
      <w:r>
        <w:fldChar w:fldCharType="separate"/>
      </w:r>
      <w:r>
        <w:rPr>
          <w:color w:val="1155CC"/>
          <w:u w:val="single"/>
        </w:rPr>
        <w:t xml:space="preserve">NASPGHAN Clinical Report </w:t>
      </w:r>
      <w:r>
        <w:rPr>
          <w:color w:val="1155CC"/>
          <w:u w:val="single"/>
        </w:rPr>
        <w:t>o</w:t>
      </w:r>
      <w:r>
        <w:rPr>
          <w:color w:val="1155CC"/>
          <w:u w:val="single"/>
        </w:rPr>
        <w:t>n the Diagnosis and Treatment of Gluten-related Disorders - 2016</w:t>
      </w:r>
      <w:r>
        <w:rPr>
          <w:color w:val="1155CC"/>
          <w:u w:val="single"/>
        </w:rPr>
        <w:fldChar w:fldCharType="end"/>
      </w:r>
    </w:p>
    <w:p w14:paraId="00000015" w14:textId="77777777" w:rsidR="006C3BCF" w:rsidRDefault="006C3BCF">
      <w:pPr>
        <w:pBdr>
          <w:top w:val="nil"/>
          <w:left w:val="nil"/>
          <w:bottom w:val="nil"/>
          <w:right w:val="nil"/>
          <w:between w:val="nil"/>
        </w:pBdr>
      </w:pPr>
    </w:p>
    <w:p w14:paraId="00000016" w14:textId="1EADA0A2" w:rsidR="006C3BCF" w:rsidRDefault="00200D50">
      <w:pPr>
        <w:pBdr>
          <w:top w:val="nil"/>
          <w:left w:val="nil"/>
          <w:bottom w:val="nil"/>
          <w:right w:val="nil"/>
          <w:between w:val="nil"/>
        </w:pBdr>
      </w:pPr>
      <w:bookmarkStart w:id="12" w:name="_vzkhoq7pqklp" w:colFirst="0" w:colLast="0"/>
      <w:bookmarkEnd w:id="12"/>
      <w:r>
        <w:rPr>
          <w:i/>
        </w:rPr>
        <w:t>Books from the</w:t>
      </w:r>
      <w:hyperlink r:id="rId7">
        <w:r>
          <w:rPr>
            <w:i/>
            <w:color w:val="1155CC"/>
            <w:u w:val="single"/>
          </w:rPr>
          <w:t xml:space="preserve"> Family Support and Resource Centre </w:t>
        </w:r>
      </w:hyperlink>
      <w:r>
        <w:rPr>
          <w:i/>
        </w:rPr>
        <w:t>can be borrowed for fre</w:t>
      </w:r>
      <w:r>
        <w:rPr>
          <w:i/>
        </w:rPr>
        <w:t>e and are available to all BC residents. Books can be picked up in person, ordered online, or by phone. The books can even be mailed to your home at no cost</w:t>
      </w:r>
      <w:r>
        <w:rPr>
          <w:i/>
        </w:rPr>
        <w:t xml:space="preserve">. Search the catalogue at </w:t>
      </w:r>
      <w:hyperlink r:id="rId8" w:history="1">
        <w:r w:rsidRPr="001561F8">
          <w:rPr>
            <w:rStyle w:val="Hyperlink"/>
          </w:rPr>
          <w:t>https://bcch.andornot.com/en</w:t>
        </w:r>
      </w:hyperlink>
      <w:r>
        <w:t xml:space="preserve"> </w:t>
      </w:r>
    </w:p>
    <w:p w14:paraId="00000017" w14:textId="77777777" w:rsidR="006C3BCF" w:rsidRDefault="006C3BCF">
      <w:pPr>
        <w:pBdr>
          <w:top w:val="nil"/>
          <w:left w:val="nil"/>
          <w:bottom w:val="nil"/>
          <w:right w:val="nil"/>
          <w:between w:val="nil"/>
        </w:pBdr>
      </w:pPr>
      <w:bookmarkStart w:id="13" w:name="_yp5gd5ls65dd" w:colFirst="0" w:colLast="0"/>
      <w:bookmarkEnd w:id="13"/>
    </w:p>
    <w:p w14:paraId="00000021" w14:textId="77777777" w:rsidR="006C3BCF" w:rsidRDefault="006C3BCF">
      <w:pPr>
        <w:pBdr>
          <w:top w:val="nil"/>
          <w:left w:val="nil"/>
          <w:bottom w:val="nil"/>
          <w:right w:val="nil"/>
          <w:between w:val="nil"/>
        </w:pBdr>
      </w:pPr>
      <w:bookmarkStart w:id="14" w:name="_vnbbdzieh65g" w:colFirst="0" w:colLast="0"/>
      <w:bookmarkStart w:id="15" w:name="_GoBack"/>
      <w:bookmarkEnd w:id="14"/>
      <w:bookmarkEnd w:id="15"/>
    </w:p>
    <w:p w14:paraId="00000022" w14:textId="77777777" w:rsidR="006C3BCF" w:rsidRDefault="00200D50">
      <w:pPr>
        <w:pBdr>
          <w:top w:val="nil"/>
          <w:left w:val="nil"/>
          <w:bottom w:val="nil"/>
          <w:right w:val="nil"/>
          <w:between w:val="nil"/>
        </w:pBdr>
        <w:rPr>
          <w:sz w:val="18"/>
          <w:szCs w:val="18"/>
        </w:rPr>
      </w:pPr>
      <w:r>
        <w:rPr>
          <w:sz w:val="18"/>
          <w:szCs w:val="18"/>
        </w:rPr>
        <w:t>Disclaimer: The above resources are not meant to replace consultation with your health care provider(s). The inclusion of material on this page is not a statement of endorsement. The content has not been reviewed for its accura</w:t>
      </w:r>
      <w:r>
        <w:rPr>
          <w:sz w:val="18"/>
          <w:szCs w:val="18"/>
        </w:rPr>
        <w:t xml:space="preserve">cy. </w:t>
      </w:r>
    </w:p>
    <w:p w14:paraId="00000023" w14:textId="77777777" w:rsidR="006C3BCF" w:rsidRDefault="006C3BCF">
      <w:pPr>
        <w:pBdr>
          <w:top w:val="nil"/>
          <w:left w:val="nil"/>
          <w:bottom w:val="nil"/>
          <w:right w:val="nil"/>
          <w:between w:val="nil"/>
        </w:pBdr>
      </w:pPr>
    </w:p>
    <w:sectPr w:rsidR="006C3BC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CF"/>
    <w:rsid w:val="00200D50"/>
    <w:rsid w:val="006C3BCF"/>
    <w:rsid w:val="0092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286"/>
  <w15:docId w15:val="{6036B29D-1A73-4CBA-8DA0-C15C1FD0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25346"/>
    <w:rPr>
      <w:color w:val="0000FF" w:themeColor="hyperlink"/>
      <w:u w:val="single"/>
    </w:rPr>
  </w:style>
  <w:style w:type="character" w:styleId="FollowedHyperlink">
    <w:name w:val="FollowedHyperlink"/>
    <w:basedOn w:val="DefaultParagraphFont"/>
    <w:uiPriority w:val="99"/>
    <w:semiHidden/>
    <w:unhideWhenUsed/>
    <w:rsid w:val="00925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cch.andornot.com/en"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bcch.andornot.com/e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linkbc.ca/healthy-eating-physical-activity/conditions/digestive/celiac-disease-eating-gluten-free-diet" TargetMode="External"/><Relationship Id="rId11" Type="http://schemas.openxmlformats.org/officeDocument/2006/relationships/customXml" Target="../customXml/item1.xml"/><Relationship Id="rId5" Type="http://schemas.openxmlformats.org/officeDocument/2006/relationships/hyperlink" Target="http://kidshealth.org/kid/health_problems/stomach/celiac.html" TargetMode="External"/><Relationship Id="rId10" Type="http://schemas.openxmlformats.org/officeDocument/2006/relationships/theme" Target="theme/theme1.xml"/><Relationship Id="rId4" Type="http://schemas.openxmlformats.org/officeDocument/2006/relationships/hyperlink" Target="http://www.uptodate.com/contents/celiac-disease-in-children-beyond-the-basics"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8E6CB98D40FF9B4CB0271192DA214C5D009C2AB6A74148194AB57C7E3DC6AFB208" ma:contentTypeVersion="8" ma:contentTypeDescription="Create a new document." ma:contentTypeScope="" ma:versionID="223a1a50f1b975fe47f0a6c780b8a46f">
  <xsd:schema xmlns:xsd="http://www.w3.org/2001/XMLSchema" xmlns:xs="http://www.w3.org/2001/XMLSchema" xmlns:p="http://schemas.microsoft.com/office/2006/metadata/properties" xmlns:ns2="26dbe106-944e-4fd6-9021-c9d90b7288fc" xmlns:ns3="4de64c37-ebdf-406a-9f1b-af099cf715f4" targetNamespace="http://schemas.microsoft.com/office/2006/metadata/properties" ma:root="true" ma:fieldsID="c1029b097529949eea15e8c224c67bb5" ns2:_="" ns3:_="">
    <xsd:import namespace="26dbe106-944e-4fd6-9021-c9d90b7288fc"/>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e106-944e-4fd6-9021-c9d90b7288fc"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f57bd62-c4a3-4766-bbc7-05d4198744fa}" ma:internalName="TaxCatchAll" ma:showField="CatchAllData" ma:web="26dbe106-944e-4fd6-9021-c9d90b7288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f57bd62-c4a3-4766-bbc7-05d4198744fa}" ma:internalName="TaxCatchAllLabel" ma:readOnly="true" ma:showField="CatchAllDataLabel" ma:web="26dbe106-944e-4fd6-9021-c9d90b7288fc">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54dd449c2c54af89444c3906a20b699 xmlns="26dbe106-944e-4fd6-9021-c9d90b7288fc">
      <Terms xmlns="http://schemas.microsoft.com/office/infopath/2007/PartnerControls"/>
    </d54dd449c2c54af89444c3906a20b699>
    <TaxCatchAll xmlns="26dbe106-944e-4fd6-9021-c9d90b7288fc"/>
    <Audience1 xmlns="4de64c37-ebdf-406a-9f1b-af099cf715f4">
      <Value>Health Professionals</Value>
      <Value>Patients and Families</Value>
    </Audience1>
    <k05366dfea714127ab8826af69afb524 xmlns="26dbe106-944e-4fd6-9021-c9d90b7288fc">
      <Terms xmlns="http://schemas.microsoft.com/office/infopath/2007/PartnerControls"/>
    </k05366dfea714127ab8826af69afb524>
    <DocumentLanguage xmlns="4de64c37-ebdf-406a-9f1b-af099cf715f4" xsi:nil="true"/>
    <DocumentDescription xmlns="4de64c37-ebdf-406a-9f1b-af099cf715f4" xsi:nil="true"/>
    <_dlc_DocId xmlns="26dbe106-944e-4fd6-9021-c9d90b7288fc">BCCH-74-36</_dlc_DocId>
    <_dlc_DocIdUrl xmlns="26dbe106-944e-4fd6-9021-c9d90b7288fc">
      <Url>https://editbcch.phsa.ca/gastroenterology-site/_layouts/15/DocIdRedir.aspx?ID=BCCH-74-36</Url>
      <Description>BCCH-74-36</Description>
    </_dlc_DocIdUrl>
  </documentManagement>
</p:properties>
</file>

<file path=customXml/itemProps1.xml><?xml version="1.0" encoding="utf-8"?>
<ds:datastoreItem xmlns:ds="http://schemas.openxmlformats.org/officeDocument/2006/customXml" ds:itemID="{8D4D6E79-86A2-441E-87A7-4219A722623A}"/>
</file>

<file path=customXml/itemProps2.xml><?xml version="1.0" encoding="utf-8"?>
<ds:datastoreItem xmlns:ds="http://schemas.openxmlformats.org/officeDocument/2006/customXml" ds:itemID="{BFF81E71-C0E3-4A7A-BEAC-265F3DFB6F50}"/>
</file>

<file path=customXml/itemProps3.xml><?xml version="1.0" encoding="utf-8"?>
<ds:datastoreItem xmlns:ds="http://schemas.openxmlformats.org/officeDocument/2006/customXml" ds:itemID="{CD30EDE5-F003-4508-BC3C-7BFC62CE81E3}"/>
</file>

<file path=customXml/itemProps4.xml><?xml version="1.0" encoding="utf-8"?>
<ds:datastoreItem xmlns:ds="http://schemas.openxmlformats.org/officeDocument/2006/customXml" ds:itemID="{44861862-6524-46F3-9AED-EC83BBAE2473}"/>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Celiac Disease Resources</dc:title>
  <cp:lastModifiedBy>Avinashi, Vishal [CWBC]</cp:lastModifiedBy>
  <cp:revision>2</cp:revision>
  <dcterms:created xsi:type="dcterms:W3CDTF">2022-11-23T17:31:00Z</dcterms:created>
  <dcterms:modified xsi:type="dcterms:W3CDTF">2022-11-23T17:48:00Z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0x0101008E6CB98D40FF9B4CB0271192DA214C5D009C2AB6A74148194AB57C7E3DC6AFB208</vt:lpwstr>
  </property>
  <property fmtid="{D5CDD505-2E9C-101B-9397-08002B2CF9AE}" pid="3" name="_dlc_DocIdItemGuid">
    <vt:lpwstr>63b0549c-b74c-4c6f-b619-84a7f5903dd1</vt:lpwstr>
  </property>
  <property fmtid="{D5CDD505-2E9C-101B-9397-08002B2CF9AE}" pid="4" name="ResourceCategory">
    <vt:lpwstr/>
  </property>
  <property fmtid="{D5CDD505-2E9C-101B-9397-08002B2CF9AE}" pid="5" name="ResourceType">
    <vt:lpwstr/>
  </property>
</Properties>
</file>